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D08E" w14:textId="1CE5B67A" w:rsidR="009B6E33" w:rsidRPr="00641431" w:rsidRDefault="00641431" w:rsidP="00641431">
      <w:pPr>
        <w:jc w:val="center"/>
        <w:rPr>
          <w:rFonts w:ascii="Times New Roman" w:eastAsia="標楷體" w:hAnsi="Times New Roman"/>
          <w:b/>
          <w:sz w:val="30"/>
          <w:szCs w:val="30"/>
        </w:rPr>
      </w:pPr>
      <w:r w:rsidRPr="00641431">
        <w:rPr>
          <w:rFonts w:ascii="Times New Roman" w:eastAsia="標楷體" w:hAnsi="Times New Roman" w:hint="eastAsia"/>
          <w:b/>
          <w:color w:val="000000" w:themeColor="text1"/>
          <w:sz w:val="30"/>
          <w:szCs w:val="30"/>
        </w:rPr>
        <w:t>不動</w:t>
      </w:r>
      <w:r w:rsidRPr="00641431">
        <w:rPr>
          <w:rFonts w:ascii="Times New Roman" w:eastAsia="標楷體" w:hAnsi="Times New Roman" w:hint="eastAsia"/>
          <w:b/>
          <w:sz w:val="30"/>
          <w:szCs w:val="30"/>
        </w:rPr>
        <w:t>產仲介經紀業營</w:t>
      </w:r>
      <w:r w:rsidRPr="00641431">
        <w:rPr>
          <w:rFonts w:ascii="Times New Roman" w:eastAsia="標楷體" w:hAnsi="Times New Roman" w:hint="eastAsia"/>
          <w:b/>
          <w:color w:val="000000" w:themeColor="text1"/>
          <w:sz w:val="30"/>
          <w:szCs w:val="30"/>
        </w:rPr>
        <w:t>業保證基金管理委員會營業保證金凍結、解凍作</w:t>
      </w:r>
      <w:r w:rsidRPr="00641431">
        <w:rPr>
          <w:rFonts w:ascii="Times New Roman" w:eastAsia="標楷體" w:hAnsi="Times New Roman" w:hint="eastAsia"/>
          <w:b/>
          <w:sz w:val="30"/>
          <w:szCs w:val="30"/>
        </w:rPr>
        <w:t>業要點</w:t>
      </w:r>
    </w:p>
    <w:p w14:paraId="67F1000B" w14:textId="77777777" w:rsidR="00641431" w:rsidRPr="00641431" w:rsidRDefault="00641431" w:rsidP="00641431">
      <w:pPr>
        <w:rPr>
          <w:rFonts w:ascii="標楷體" w:eastAsia="標楷體" w:hAnsi="標楷體" w:hint="eastAsia"/>
          <w:sz w:val="26"/>
          <w:szCs w:val="26"/>
        </w:rPr>
      </w:pPr>
      <w:r w:rsidRPr="00641431">
        <w:rPr>
          <w:rFonts w:ascii="標楷體" w:eastAsia="標楷體" w:hAnsi="標楷體" w:hint="eastAsia"/>
          <w:sz w:val="26"/>
          <w:szCs w:val="26"/>
        </w:rPr>
        <w:t>一、依據及目的</w:t>
      </w:r>
    </w:p>
    <w:p w14:paraId="239B9604" w14:textId="77777777" w:rsidR="00641431" w:rsidRPr="00641431" w:rsidRDefault="00641431" w:rsidP="00641431">
      <w:pPr>
        <w:ind w:leftChars="236" w:left="566"/>
        <w:rPr>
          <w:rFonts w:ascii="標楷體" w:eastAsia="標楷體" w:hAnsi="標楷體" w:hint="eastAsia"/>
          <w:sz w:val="26"/>
          <w:szCs w:val="26"/>
        </w:rPr>
      </w:pPr>
      <w:r w:rsidRPr="00641431">
        <w:rPr>
          <w:rFonts w:ascii="標楷體" w:eastAsia="標楷體" w:hAnsi="標楷體" w:hint="eastAsia"/>
          <w:sz w:val="26"/>
          <w:szCs w:val="26"/>
        </w:rPr>
        <w:t>為維護不動產仲介交易相對人之合法權利，並促進不動產仲介業之健全發展，</w:t>
      </w:r>
      <w:proofErr w:type="gramStart"/>
      <w:r w:rsidRPr="00641431">
        <w:rPr>
          <w:rFonts w:ascii="標楷體" w:eastAsia="標楷體" w:hAnsi="標楷體" w:hint="eastAsia"/>
          <w:sz w:val="26"/>
          <w:szCs w:val="26"/>
        </w:rPr>
        <w:t>爰</w:t>
      </w:r>
      <w:proofErr w:type="gramEnd"/>
      <w:r w:rsidRPr="00641431">
        <w:rPr>
          <w:rFonts w:ascii="標楷體" w:eastAsia="標楷體" w:hAnsi="標楷體" w:hint="eastAsia"/>
          <w:sz w:val="26"/>
          <w:szCs w:val="26"/>
        </w:rPr>
        <w:t>依不動產經紀業管理條例第8條第2項及不動產經紀業營業保證基金管理委員會組織及基金管理辦法第4條第1款規定，訂定本作業要點。</w:t>
      </w:r>
    </w:p>
    <w:p w14:paraId="22D6E023" w14:textId="77777777" w:rsidR="00641431" w:rsidRPr="00641431" w:rsidRDefault="00641431" w:rsidP="00641431">
      <w:pPr>
        <w:rPr>
          <w:rFonts w:ascii="標楷體" w:eastAsia="標楷體" w:hAnsi="標楷體" w:hint="eastAsia"/>
          <w:sz w:val="26"/>
          <w:szCs w:val="26"/>
        </w:rPr>
      </w:pPr>
      <w:r w:rsidRPr="00641431">
        <w:rPr>
          <w:rFonts w:ascii="標楷體" w:eastAsia="標楷體" w:hAnsi="標楷體" w:hint="eastAsia"/>
          <w:sz w:val="26"/>
          <w:szCs w:val="26"/>
        </w:rPr>
        <w:t>二、營業保證金凍結之要件</w:t>
      </w:r>
    </w:p>
    <w:p w14:paraId="28615989" w14:textId="77777777" w:rsidR="00641431" w:rsidRPr="00641431" w:rsidRDefault="00641431" w:rsidP="00641431">
      <w:pPr>
        <w:ind w:leftChars="236" w:left="566" w:firstLine="1"/>
        <w:rPr>
          <w:rFonts w:ascii="標楷體" w:eastAsia="標楷體" w:hAnsi="標楷體" w:hint="eastAsia"/>
          <w:sz w:val="26"/>
          <w:szCs w:val="26"/>
        </w:rPr>
      </w:pPr>
      <w:r w:rsidRPr="00641431">
        <w:rPr>
          <w:rFonts w:ascii="標楷體" w:eastAsia="標楷體" w:hAnsi="標楷體" w:hint="eastAsia"/>
          <w:sz w:val="26"/>
          <w:szCs w:val="26"/>
        </w:rPr>
        <w:t>請求人有下列情事之</w:t>
      </w:r>
      <w:proofErr w:type="gramStart"/>
      <w:r w:rsidRPr="00641431">
        <w:rPr>
          <w:rFonts w:ascii="標楷體" w:eastAsia="標楷體" w:hAnsi="標楷體" w:hint="eastAsia"/>
          <w:sz w:val="26"/>
          <w:szCs w:val="26"/>
        </w:rPr>
        <w:t>一</w:t>
      </w:r>
      <w:proofErr w:type="gramEnd"/>
      <w:r w:rsidRPr="00641431">
        <w:rPr>
          <w:rFonts w:ascii="標楷體" w:eastAsia="標楷體" w:hAnsi="標楷體" w:hint="eastAsia"/>
          <w:sz w:val="26"/>
          <w:szCs w:val="26"/>
        </w:rPr>
        <w:t>受有損害時，應檢附具體事證，及與不動產交易糾紛有關之文件，以書面向不動產仲介經紀業基金管理委員會（以下簡稱本委員會）請求代為賠償：</w:t>
      </w:r>
    </w:p>
    <w:p w14:paraId="39B4A6CD" w14:textId="77777777" w:rsidR="00641431" w:rsidRPr="00641431" w:rsidRDefault="00641431" w:rsidP="00641431">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（一）因可歸責於經紀業之事由不能履行委託契約，致委託人受損害時；</w:t>
      </w:r>
    </w:p>
    <w:p w14:paraId="626FCBA1" w14:textId="77777777" w:rsidR="00641431" w:rsidRPr="00641431" w:rsidRDefault="00641431" w:rsidP="00641431">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（二）經紀業因經紀人員執行仲介或代銷業務之故意或過失致交易當事人受損害者；</w:t>
      </w:r>
    </w:p>
    <w:p w14:paraId="75E3D26D" w14:textId="77777777" w:rsidR="00641431" w:rsidRPr="00641431" w:rsidRDefault="00641431" w:rsidP="00641431">
      <w:pPr>
        <w:rPr>
          <w:rFonts w:ascii="標楷體" w:eastAsia="標楷體" w:hAnsi="標楷體"/>
          <w:sz w:val="26"/>
          <w:szCs w:val="26"/>
        </w:rPr>
      </w:pPr>
    </w:p>
    <w:p w14:paraId="400C91DD" w14:textId="77777777" w:rsidR="00641431" w:rsidRPr="00641431" w:rsidRDefault="00641431" w:rsidP="00641431">
      <w:pPr>
        <w:rPr>
          <w:rFonts w:ascii="標楷體" w:eastAsia="標楷體" w:hAnsi="標楷體" w:hint="eastAsia"/>
          <w:sz w:val="26"/>
          <w:szCs w:val="26"/>
        </w:rPr>
      </w:pPr>
      <w:r w:rsidRPr="00641431">
        <w:rPr>
          <w:rFonts w:ascii="標楷體" w:eastAsia="標楷體" w:hAnsi="標楷體" w:hint="eastAsia"/>
          <w:sz w:val="26"/>
          <w:szCs w:val="26"/>
        </w:rPr>
        <w:t>三、營業保證金凍結之作業流程</w:t>
      </w:r>
    </w:p>
    <w:p w14:paraId="3D44A546" w14:textId="77777777" w:rsidR="00641431" w:rsidRPr="00641431" w:rsidRDefault="00641431" w:rsidP="00641431">
      <w:pPr>
        <w:ind w:leftChars="177" w:left="1985" w:hangingChars="600" w:hanging="1560"/>
        <w:rPr>
          <w:rFonts w:ascii="標楷體" w:eastAsia="標楷體" w:hAnsi="標楷體" w:hint="eastAsia"/>
          <w:sz w:val="26"/>
          <w:szCs w:val="26"/>
        </w:rPr>
      </w:pPr>
      <w:r w:rsidRPr="00641431">
        <w:rPr>
          <w:rFonts w:ascii="標楷體" w:eastAsia="標楷體" w:hAnsi="標楷體" w:hint="eastAsia"/>
          <w:sz w:val="26"/>
          <w:szCs w:val="26"/>
        </w:rPr>
        <w:t>（一）初審：由會務承辦人員檢視請求人提出之相關文件是否齊備，並按下列情形分別處理：</w:t>
      </w:r>
    </w:p>
    <w:p w14:paraId="0D854E0B" w14:textId="77777777" w:rsidR="00641431" w:rsidRPr="00641431" w:rsidRDefault="00641431" w:rsidP="00641431">
      <w:pPr>
        <w:ind w:leftChars="827" w:left="2409" w:hangingChars="163" w:hanging="424"/>
        <w:rPr>
          <w:rFonts w:ascii="標楷體" w:eastAsia="標楷體" w:hAnsi="標楷體" w:hint="eastAsia"/>
          <w:sz w:val="26"/>
          <w:szCs w:val="26"/>
        </w:rPr>
      </w:pPr>
      <w:r w:rsidRPr="00641431">
        <w:rPr>
          <w:rFonts w:ascii="標楷體" w:eastAsia="標楷體" w:hAnsi="標楷體" w:hint="eastAsia"/>
          <w:sz w:val="26"/>
          <w:szCs w:val="26"/>
        </w:rPr>
        <w:t>1、請求人提供事證不足者，通知其於10個工作日內補件，必要時得增加5個工作日。</w:t>
      </w:r>
    </w:p>
    <w:p w14:paraId="4E0FA6C8" w14:textId="77777777" w:rsidR="00641431" w:rsidRPr="00641431" w:rsidRDefault="00641431" w:rsidP="00641431">
      <w:pPr>
        <w:ind w:leftChars="827" w:left="2409" w:hangingChars="163" w:hanging="424"/>
        <w:rPr>
          <w:rFonts w:ascii="標楷體" w:eastAsia="標楷體" w:hAnsi="標楷體" w:hint="eastAsia"/>
          <w:sz w:val="26"/>
          <w:szCs w:val="26"/>
        </w:rPr>
      </w:pPr>
      <w:r w:rsidRPr="00641431">
        <w:rPr>
          <w:rFonts w:ascii="標楷體" w:eastAsia="標楷體" w:hAnsi="標楷體" w:hint="eastAsia"/>
          <w:sz w:val="26"/>
          <w:szCs w:val="26"/>
        </w:rPr>
        <w:t>2、請求人提供事證完備者，本委員會發函利害關係人，請其於10個工作日內檢據說明；逾期未提出者，視同放棄陳述權利。</w:t>
      </w:r>
    </w:p>
    <w:p w14:paraId="497E15A1" w14:textId="77777777" w:rsidR="00641431" w:rsidRPr="00641431" w:rsidRDefault="00641431" w:rsidP="00641431">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（二）</w:t>
      </w:r>
      <w:proofErr w:type="gramStart"/>
      <w:r w:rsidRPr="00641431">
        <w:rPr>
          <w:rFonts w:ascii="標楷體" w:eastAsia="標楷體" w:hAnsi="標楷體" w:hint="eastAsia"/>
          <w:sz w:val="26"/>
          <w:szCs w:val="26"/>
        </w:rPr>
        <w:t>複</w:t>
      </w:r>
      <w:proofErr w:type="gramEnd"/>
      <w:r w:rsidRPr="00641431">
        <w:rPr>
          <w:rFonts w:ascii="標楷體" w:eastAsia="標楷體" w:hAnsi="標楷體" w:hint="eastAsia"/>
          <w:sz w:val="26"/>
          <w:szCs w:val="26"/>
        </w:rPr>
        <w:t>審：由律師委員二人及其他委員一人分別審查。</w:t>
      </w:r>
    </w:p>
    <w:p w14:paraId="0510AC91" w14:textId="77777777" w:rsidR="00641431" w:rsidRPr="00641431" w:rsidRDefault="00641431" w:rsidP="00641431">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（三）追認：由秘書處整理資料後提請本委員會追認。</w:t>
      </w:r>
    </w:p>
    <w:p w14:paraId="6BB8D971" w14:textId="77777777" w:rsidR="00641431" w:rsidRPr="00641431" w:rsidRDefault="00641431" w:rsidP="00641431">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（四）凍結：追認通過後，將營業保證金凍結。</w:t>
      </w:r>
    </w:p>
    <w:p w14:paraId="55A5F2F3" w14:textId="7E0D4398" w:rsidR="00641431" w:rsidRPr="00641431" w:rsidRDefault="00641431" w:rsidP="00641431">
      <w:pPr>
        <w:rPr>
          <w:rFonts w:ascii="標楷體" w:eastAsia="標楷體" w:hAnsi="標楷體" w:hint="eastAsia"/>
          <w:sz w:val="26"/>
          <w:szCs w:val="26"/>
        </w:rPr>
      </w:pPr>
      <w:r w:rsidRPr="00641431">
        <w:rPr>
          <w:rFonts w:ascii="標楷體" w:eastAsia="標楷體" w:hAnsi="標楷體" w:hint="eastAsia"/>
          <w:sz w:val="26"/>
          <w:szCs w:val="26"/>
        </w:rPr>
        <w:t>四、營業保證金解除凍結之要件有下列情事之</w:t>
      </w:r>
      <w:proofErr w:type="gramStart"/>
      <w:r w:rsidRPr="00641431">
        <w:rPr>
          <w:rFonts w:ascii="標楷體" w:eastAsia="標楷體" w:hAnsi="標楷體" w:hint="eastAsia"/>
          <w:sz w:val="26"/>
          <w:szCs w:val="26"/>
        </w:rPr>
        <w:t>一</w:t>
      </w:r>
      <w:proofErr w:type="gramEnd"/>
      <w:r w:rsidRPr="00641431">
        <w:rPr>
          <w:rFonts w:ascii="標楷體" w:eastAsia="標楷體" w:hAnsi="標楷體" w:hint="eastAsia"/>
          <w:sz w:val="26"/>
          <w:szCs w:val="26"/>
        </w:rPr>
        <w:t>者，營業保證金得依規定解除凍結：</w:t>
      </w:r>
    </w:p>
    <w:p w14:paraId="5A664904" w14:textId="77777777" w:rsidR="00641431" w:rsidRPr="00641431" w:rsidRDefault="00641431" w:rsidP="00641431">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（一）凍結原因消滅。</w:t>
      </w:r>
    </w:p>
    <w:p w14:paraId="210BF825" w14:textId="77777777" w:rsidR="00641431" w:rsidRPr="00641431" w:rsidRDefault="00641431" w:rsidP="00641431">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（二）請求人撤回請求。</w:t>
      </w:r>
    </w:p>
    <w:p w14:paraId="633B672D" w14:textId="77777777" w:rsidR="00641431" w:rsidRPr="00641431" w:rsidRDefault="00641431" w:rsidP="00641431">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（三）請求人與利害關係人達成和解，提供本委員會和解之證明文件。</w:t>
      </w:r>
    </w:p>
    <w:p w14:paraId="78F20AFA" w14:textId="64249FC9" w:rsidR="00641431" w:rsidRPr="00641431" w:rsidRDefault="00641431" w:rsidP="00641431">
      <w:pPr>
        <w:ind w:firstLineChars="218" w:firstLine="567"/>
        <w:rPr>
          <w:rFonts w:ascii="標楷體" w:eastAsia="標楷體" w:hAnsi="標楷體" w:hint="eastAsia"/>
          <w:sz w:val="26"/>
          <w:szCs w:val="26"/>
        </w:rPr>
      </w:pPr>
      <w:r w:rsidRPr="00641431">
        <w:rPr>
          <w:rFonts w:ascii="標楷體" w:eastAsia="標楷體" w:hAnsi="標楷體" w:hint="eastAsia"/>
          <w:sz w:val="26"/>
          <w:szCs w:val="26"/>
        </w:rPr>
        <w:t>(四)</w:t>
      </w:r>
      <w:r>
        <w:rPr>
          <w:rFonts w:ascii="標楷體" w:eastAsia="標楷體" w:hAnsi="標楷體" w:hint="eastAsia"/>
          <w:sz w:val="26"/>
          <w:szCs w:val="26"/>
        </w:rPr>
        <w:t xml:space="preserve"> </w:t>
      </w:r>
      <w:r w:rsidRPr="00641431">
        <w:rPr>
          <w:rFonts w:ascii="標楷體" w:eastAsia="標楷體" w:hAnsi="標楷體" w:hint="eastAsia"/>
          <w:sz w:val="26"/>
          <w:szCs w:val="26"/>
        </w:rPr>
        <w:t>請求人未依前點第一款第一目補件完成。</w:t>
      </w:r>
    </w:p>
    <w:p w14:paraId="789C0CA8" w14:textId="77777777" w:rsidR="00641431" w:rsidRPr="00641431" w:rsidRDefault="00641431" w:rsidP="00641431">
      <w:pPr>
        <w:rPr>
          <w:rFonts w:ascii="標楷體" w:eastAsia="標楷體" w:hAnsi="標楷體"/>
          <w:sz w:val="26"/>
          <w:szCs w:val="26"/>
        </w:rPr>
      </w:pPr>
    </w:p>
    <w:p w14:paraId="159E8258" w14:textId="77777777" w:rsidR="00641431" w:rsidRPr="00641431" w:rsidRDefault="00641431" w:rsidP="00641431">
      <w:pPr>
        <w:rPr>
          <w:rFonts w:ascii="標楷體" w:eastAsia="標楷體" w:hAnsi="標楷體" w:hint="eastAsia"/>
          <w:sz w:val="26"/>
          <w:szCs w:val="26"/>
        </w:rPr>
      </w:pPr>
      <w:r w:rsidRPr="00641431">
        <w:rPr>
          <w:rFonts w:ascii="標楷體" w:eastAsia="標楷體" w:hAnsi="標楷體" w:hint="eastAsia"/>
          <w:sz w:val="26"/>
          <w:szCs w:val="26"/>
        </w:rPr>
        <w:t>五、營業保證金解除凍結之作業流程</w:t>
      </w:r>
    </w:p>
    <w:p w14:paraId="7CFB2070" w14:textId="77777777" w:rsidR="00641431" w:rsidRPr="00641431" w:rsidRDefault="00641431" w:rsidP="000F39E4">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（一）初審：由會務承辦人員檢視解除凍結是否符合要件。</w:t>
      </w:r>
    </w:p>
    <w:p w14:paraId="49186AEA" w14:textId="77777777" w:rsidR="00641431" w:rsidRPr="00641431" w:rsidRDefault="00641431" w:rsidP="000F39E4">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（二）</w:t>
      </w:r>
      <w:proofErr w:type="gramStart"/>
      <w:r w:rsidRPr="00641431">
        <w:rPr>
          <w:rFonts w:ascii="標楷體" w:eastAsia="標楷體" w:hAnsi="標楷體" w:hint="eastAsia"/>
          <w:sz w:val="26"/>
          <w:szCs w:val="26"/>
        </w:rPr>
        <w:t>複</w:t>
      </w:r>
      <w:proofErr w:type="gramEnd"/>
      <w:r w:rsidRPr="00641431">
        <w:rPr>
          <w:rFonts w:ascii="標楷體" w:eastAsia="標楷體" w:hAnsi="標楷體" w:hint="eastAsia"/>
          <w:sz w:val="26"/>
          <w:szCs w:val="26"/>
        </w:rPr>
        <w:t>審：由律師委員二人及其他委員一人分別審查。</w:t>
      </w:r>
    </w:p>
    <w:p w14:paraId="48CA6128" w14:textId="77777777" w:rsidR="00641431" w:rsidRPr="00641431" w:rsidRDefault="00641431" w:rsidP="000F39E4">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（三）審議決議：由秘書處整理資料後提請本委員會會議審議並決議。</w:t>
      </w:r>
    </w:p>
    <w:p w14:paraId="16FE26AE" w14:textId="77777777" w:rsidR="00641431" w:rsidRPr="00641431" w:rsidRDefault="00641431" w:rsidP="000F39E4">
      <w:pPr>
        <w:ind w:firstLineChars="163" w:firstLine="424"/>
        <w:rPr>
          <w:rFonts w:ascii="標楷體" w:eastAsia="標楷體" w:hAnsi="標楷體" w:hint="eastAsia"/>
          <w:sz w:val="26"/>
          <w:szCs w:val="26"/>
        </w:rPr>
      </w:pPr>
      <w:r w:rsidRPr="00641431">
        <w:rPr>
          <w:rFonts w:ascii="標楷體" w:eastAsia="標楷體" w:hAnsi="標楷體" w:hint="eastAsia"/>
          <w:sz w:val="26"/>
          <w:szCs w:val="26"/>
        </w:rPr>
        <w:t>（四）解除凍結：決議通過後，將營業保證金解除凍結。</w:t>
      </w:r>
    </w:p>
    <w:p w14:paraId="2F1EB150" w14:textId="77777777" w:rsidR="00641431" w:rsidRPr="00641431" w:rsidRDefault="00641431" w:rsidP="00641431">
      <w:pPr>
        <w:rPr>
          <w:rFonts w:ascii="標楷體" w:eastAsia="標楷體" w:hAnsi="標楷體"/>
          <w:sz w:val="26"/>
          <w:szCs w:val="26"/>
        </w:rPr>
      </w:pPr>
    </w:p>
    <w:p w14:paraId="47850435" w14:textId="77777777" w:rsidR="00641431" w:rsidRPr="00641431" w:rsidRDefault="00641431" w:rsidP="00641431">
      <w:pPr>
        <w:rPr>
          <w:rFonts w:ascii="標楷體" w:eastAsia="標楷體" w:hAnsi="標楷體" w:hint="eastAsia"/>
          <w:sz w:val="26"/>
          <w:szCs w:val="26"/>
        </w:rPr>
      </w:pPr>
      <w:r w:rsidRPr="00641431">
        <w:rPr>
          <w:rFonts w:ascii="標楷體" w:eastAsia="標楷體" w:hAnsi="標楷體" w:hint="eastAsia"/>
          <w:sz w:val="26"/>
          <w:szCs w:val="26"/>
        </w:rPr>
        <w:t>六、報備、公告及通知</w:t>
      </w:r>
    </w:p>
    <w:p w14:paraId="54FF3D4B" w14:textId="77777777" w:rsidR="00641431" w:rsidRPr="00641431" w:rsidRDefault="00641431" w:rsidP="000F39E4">
      <w:pPr>
        <w:ind w:leftChars="236" w:left="566"/>
        <w:rPr>
          <w:rFonts w:ascii="標楷體" w:eastAsia="標楷體" w:hAnsi="標楷體" w:hint="eastAsia"/>
          <w:sz w:val="26"/>
          <w:szCs w:val="26"/>
        </w:rPr>
      </w:pPr>
      <w:r w:rsidRPr="00641431">
        <w:rPr>
          <w:rFonts w:ascii="標楷體" w:eastAsia="標楷體" w:hAnsi="標楷體" w:hint="eastAsia"/>
          <w:sz w:val="26"/>
          <w:szCs w:val="26"/>
        </w:rPr>
        <w:t>第三點第三款之追認及第五點第三款之審議決議後，本委員會會議紀錄報內政部備查；完成備查後，本委員會將於網站公告，並將決議發文通知利害關係人。</w:t>
      </w:r>
    </w:p>
    <w:p w14:paraId="5EDF507E" w14:textId="77777777" w:rsidR="00641431" w:rsidRPr="00641431" w:rsidRDefault="00641431" w:rsidP="00641431">
      <w:pPr>
        <w:rPr>
          <w:rFonts w:ascii="標楷體" w:eastAsia="標楷體" w:hAnsi="標楷體"/>
          <w:sz w:val="26"/>
          <w:szCs w:val="26"/>
        </w:rPr>
      </w:pPr>
    </w:p>
    <w:p w14:paraId="381FE158" w14:textId="77777777" w:rsidR="00641431" w:rsidRPr="00641431" w:rsidRDefault="00641431" w:rsidP="00641431">
      <w:pPr>
        <w:rPr>
          <w:rFonts w:ascii="標楷體" w:eastAsia="標楷體" w:hAnsi="標楷體" w:hint="eastAsia"/>
          <w:sz w:val="26"/>
          <w:szCs w:val="26"/>
        </w:rPr>
      </w:pPr>
      <w:r w:rsidRPr="00641431">
        <w:rPr>
          <w:rFonts w:ascii="標楷體" w:eastAsia="標楷體" w:hAnsi="標楷體" w:hint="eastAsia"/>
          <w:sz w:val="26"/>
          <w:szCs w:val="26"/>
        </w:rPr>
        <w:t>七、生效施行與修正</w:t>
      </w:r>
    </w:p>
    <w:p w14:paraId="6AC83483" w14:textId="3A14B234" w:rsidR="00641431" w:rsidRPr="00641431" w:rsidRDefault="00641431" w:rsidP="000F39E4">
      <w:pPr>
        <w:ind w:firstLineChars="218" w:firstLine="567"/>
        <w:rPr>
          <w:rFonts w:ascii="標楷體" w:eastAsia="標楷體" w:hAnsi="標楷體" w:hint="eastAsia"/>
          <w:sz w:val="26"/>
          <w:szCs w:val="26"/>
        </w:rPr>
      </w:pPr>
      <w:r w:rsidRPr="00641431">
        <w:rPr>
          <w:rFonts w:ascii="標楷體" w:eastAsia="標楷體" w:hAnsi="標楷體" w:hint="eastAsia"/>
          <w:sz w:val="26"/>
          <w:szCs w:val="26"/>
        </w:rPr>
        <w:t>本作業要點經審議通過後，報請內政部備查後施行；修正者亦同。</w:t>
      </w:r>
    </w:p>
    <w:sectPr w:rsidR="00641431" w:rsidRPr="00641431" w:rsidSect="00C33C2F">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31"/>
    <w:rsid w:val="00082E5E"/>
    <w:rsid w:val="000F39E4"/>
    <w:rsid w:val="00641431"/>
    <w:rsid w:val="009B6E33"/>
    <w:rsid w:val="00C33C2F"/>
    <w:rsid w:val="00D81220"/>
    <w:rsid w:val="00F92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4CF5"/>
  <w15:chartTrackingRefBased/>
  <w15:docId w15:val="{7ACA4C21-D3BA-450B-9EEA-D648FD94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Reatgfa3</dc:creator>
  <cp:keywords/>
  <dc:description/>
  <cp:lastModifiedBy>Reatgfa3</cp:lastModifiedBy>
  <cp:revision>1</cp:revision>
  <dcterms:created xsi:type="dcterms:W3CDTF">2021-11-18T08:51:00Z</dcterms:created>
  <dcterms:modified xsi:type="dcterms:W3CDTF">2021-11-18T09:02:00Z</dcterms:modified>
</cp:coreProperties>
</file>